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9D" w:rsidRDefault="00B97B9D" w:rsidP="00B97B9D">
      <w:pPr>
        <w:tabs>
          <w:tab w:val="left" w:pos="1440"/>
        </w:tabs>
        <w:jc w:val="center"/>
        <w:rPr>
          <w:rFonts w:ascii="Script MT Bold" w:hAnsi="Script MT Bold"/>
          <w:b/>
          <w:i/>
          <w:iCs/>
          <w:sz w:val="16"/>
          <w:szCs w:val="16"/>
        </w:rPr>
      </w:pPr>
    </w:p>
    <w:p w:rsidR="00B97B9D" w:rsidRDefault="00B97B9D" w:rsidP="00B97B9D">
      <w:pPr>
        <w:jc w:val="center"/>
        <w:rPr>
          <w:b/>
          <w:color w:val="FF0000"/>
          <w:sz w:val="28"/>
          <w:szCs w:val="28"/>
        </w:rPr>
      </w:pPr>
      <w:r w:rsidRPr="00BB7D7F">
        <w:rPr>
          <w:b/>
          <w:color w:val="FF0000"/>
          <w:sz w:val="28"/>
          <w:szCs w:val="28"/>
        </w:rPr>
        <w:t>Radicali</w:t>
      </w:r>
    </w:p>
    <w:p w:rsidR="00B97B9D" w:rsidRPr="008723FB" w:rsidRDefault="00B97B9D" w:rsidP="00B97B9D">
      <w:pPr>
        <w:jc w:val="right"/>
        <w:rPr>
          <w:b/>
        </w:rPr>
      </w:pPr>
      <w:r>
        <w:rPr>
          <w:b/>
        </w:rPr>
        <w:t>Sesta</w:t>
      </w:r>
      <w:r w:rsidRPr="008723FB">
        <w:rPr>
          <w:b/>
        </w:rPr>
        <w:t xml:space="preserve"> serie</w:t>
      </w:r>
    </w:p>
    <w:p w:rsidR="00B97B9D" w:rsidRDefault="00B97B9D" w:rsidP="00B97B9D">
      <w:pPr>
        <w:rPr>
          <w:b/>
        </w:rPr>
      </w:pPr>
      <w:r w:rsidRPr="00BB7D7F">
        <w:rPr>
          <w:b/>
        </w:rPr>
        <w:t>Classe seconda</w:t>
      </w:r>
    </w:p>
    <w:p w:rsidR="00B97B9D" w:rsidRDefault="00B97B9D" w:rsidP="00B97B9D">
      <w:pPr>
        <w:rPr>
          <w:b/>
        </w:rPr>
      </w:pPr>
      <w:bookmarkStart w:id="0" w:name="_GoBack"/>
      <w:bookmarkEnd w:id="0"/>
    </w:p>
    <w:p w:rsidR="00A82D25" w:rsidRPr="00D055C2" w:rsidRDefault="00A82D25" w:rsidP="00587205">
      <w:pPr>
        <w:tabs>
          <w:tab w:val="left" w:pos="1440"/>
        </w:tabs>
        <w:jc w:val="center"/>
        <w:rPr>
          <w:rFonts w:ascii="Script MT Bold" w:hAnsi="Script MT Bold"/>
          <w:b/>
          <w:i/>
          <w:iCs/>
          <w:sz w:val="16"/>
          <w:szCs w:val="16"/>
        </w:rPr>
      </w:pPr>
    </w:p>
    <w:p w:rsidR="00D055C2" w:rsidRDefault="00D055C2" w:rsidP="00D055C2">
      <w:pPr>
        <w:rPr>
          <w:i/>
        </w:rPr>
      </w:pPr>
      <w:r>
        <w:rPr>
          <w:i/>
        </w:rPr>
        <w:t xml:space="preserve">Competenze: </w:t>
      </w:r>
    </w:p>
    <w:p w:rsidR="00D055C2" w:rsidRDefault="00D055C2" w:rsidP="00D055C2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i/>
        </w:rPr>
      </w:pPr>
      <w:r>
        <w:rPr>
          <w:i/>
        </w:rPr>
        <w:t>Usare le tecniche e le procedure di calcolo aritmetico ed algebrico.</w:t>
      </w:r>
    </w:p>
    <w:p w:rsidR="00DC2280" w:rsidRDefault="00DC2280" w:rsidP="00DC2280">
      <w:pPr>
        <w:numPr>
          <w:ilvl w:val="0"/>
          <w:numId w:val="16"/>
        </w:numPr>
        <w:tabs>
          <w:tab w:val="clear" w:pos="720"/>
          <w:tab w:val="num" w:pos="360"/>
        </w:tabs>
        <w:ind w:left="360" w:firstLine="0"/>
        <w:rPr>
          <w:i/>
        </w:rPr>
      </w:pPr>
      <w:r>
        <w:rPr>
          <w:i/>
        </w:rPr>
        <w:t>Individuare le strategie appropriate per la soluzione dei problemi.</w:t>
      </w:r>
    </w:p>
    <w:p w:rsidR="00D055C2" w:rsidRPr="005A58A7" w:rsidRDefault="00D055C2" w:rsidP="00D055C2">
      <w:pPr>
        <w:ind w:left="360"/>
        <w:rPr>
          <w:i/>
          <w:sz w:val="16"/>
          <w:szCs w:val="16"/>
        </w:rPr>
      </w:pPr>
    </w:p>
    <w:p w:rsidR="00D055C2" w:rsidRDefault="00D055C2" w:rsidP="00D055C2">
      <w:pPr>
        <w:rPr>
          <w:i/>
        </w:rPr>
      </w:pPr>
      <w:r>
        <w:rPr>
          <w:i/>
        </w:rPr>
        <w:t>Abilità:</w:t>
      </w:r>
    </w:p>
    <w:p w:rsidR="00D055C2" w:rsidRDefault="00D055C2" w:rsidP="00D055C2">
      <w:pPr>
        <w:numPr>
          <w:ilvl w:val="0"/>
          <w:numId w:val="17"/>
        </w:numPr>
        <w:rPr>
          <w:i/>
        </w:rPr>
      </w:pPr>
      <w:r>
        <w:rPr>
          <w:i/>
        </w:rPr>
        <w:t xml:space="preserve">Saper </w:t>
      </w:r>
      <w:r w:rsidR="00DC2280">
        <w:rPr>
          <w:i/>
        </w:rPr>
        <w:t xml:space="preserve">operare con </w:t>
      </w:r>
      <w:r>
        <w:rPr>
          <w:i/>
        </w:rPr>
        <w:t>i</w:t>
      </w:r>
      <w:r w:rsidR="00DC2280">
        <w:rPr>
          <w:i/>
        </w:rPr>
        <w:t xml:space="preserve"> r</w:t>
      </w:r>
      <w:r>
        <w:rPr>
          <w:i/>
        </w:rPr>
        <w:t>adicali.</w:t>
      </w:r>
    </w:p>
    <w:p w:rsidR="00C77665" w:rsidRDefault="00C77665" w:rsidP="00D055C2">
      <w:pPr>
        <w:numPr>
          <w:ilvl w:val="0"/>
          <w:numId w:val="17"/>
        </w:numPr>
        <w:rPr>
          <w:i/>
        </w:rPr>
      </w:pPr>
      <w:r>
        <w:rPr>
          <w:i/>
        </w:rPr>
        <w:t>Saper applicare le regole sui prodotto notevoli.</w:t>
      </w:r>
    </w:p>
    <w:p w:rsidR="004F3E4E" w:rsidRDefault="004F3E4E" w:rsidP="004F3E4E">
      <w:pPr>
        <w:ind w:left="720"/>
        <w:rPr>
          <w:i/>
        </w:rPr>
      </w:pPr>
    </w:p>
    <w:p w:rsidR="00952EB5" w:rsidRPr="007E5E02" w:rsidRDefault="00952EB5" w:rsidP="008C3A17">
      <w:pPr>
        <w:tabs>
          <w:tab w:val="left" w:pos="2160"/>
        </w:tabs>
        <w:jc w:val="center"/>
        <w:rPr>
          <w:b/>
          <w:bCs/>
          <w:sz w:val="16"/>
          <w:szCs w:val="16"/>
        </w:rPr>
      </w:pPr>
    </w:p>
    <w:p w:rsidR="00715A3C" w:rsidRDefault="0062527A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 w:rsidRPr="004A27A5">
        <w:rPr>
          <w:b/>
          <w:bCs/>
        </w:rPr>
        <w:t xml:space="preserve">Semplificare  il radicale  </w:t>
      </w:r>
      <w:r w:rsidR="00BD469D" w:rsidRPr="00E11D4B">
        <w:rPr>
          <w:b/>
          <w:bCs/>
          <w:position w:val="-8"/>
        </w:rPr>
        <w:object w:dxaOrig="1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21pt" o:ole="">
            <v:imagedata r:id="rId8" o:title=""/>
          </v:shape>
          <o:OLEObject Type="Embed" ProgID="Equation.3" ShapeID="_x0000_i1025" DrawAspect="Content" ObjectID="_1640261125" r:id="rId9"/>
        </w:object>
      </w:r>
      <w:r w:rsidRPr="004A27A5">
        <w:rPr>
          <w:b/>
          <w:bCs/>
        </w:rPr>
        <w:t xml:space="preserve"> </w:t>
      </w:r>
    </w:p>
    <w:p w:rsidR="001F4B68" w:rsidRDefault="005D49F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 w:rsidRPr="005C1706">
        <w:rPr>
          <w:b/>
          <w:bCs/>
        </w:rPr>
        <w:t xml:space="preserve">Portare fuori dal segno di radice i fattori possibili </w:t>
      </w:r>
      <w:r w:rsidR="001F4B68">
        <w:rPr>
          <w:b/>
          <w:bCs/>
        </w:rPr>
        <w:t>dei seguenti radicali:</w:t>
      </w:r>
    </w:p>
    <w:p w:rsidR="001F4B68" w:rsidRPr="001F4B68" w:rsidRDefault="00BD469D" w:rsidP="001F4B68">
      <w:pPr>
        <w:pStyle w:val="Paragrafoelenco"/>
        <w:numPr>
          <w:ilvl w:val="0"/>
          <w:numId w:val="18"/>
        </w:numPr>
        <w:spacing w:line="480" w:lineRule="auto"/>
        <w:jc w:val="both"/>
        <w:rPr>
          <w:b/>
          <w:bCs/>
        </w:rPr>
      </w:pPr>
      <w:r w:rsidRPr="005C1706">
        <w:rPr>
          <w:b/>
          <w:bCs/>
          <w:position w:val="-8"/>
        </w:rPr>
        <w:object w:dxaOrig="920" w:dyaOrig="420">
          <v:shape id="_x0000_i1026" type="#_x0000_t75" style="width:46.2pt;height:21pt" o:ole="">
            <v:imagedata r:id="rId10" o:title=""/>
          </v:shape>
          <o:OLEObject Type="Embed" ProgID="Equation.3" ShapeID="_x0000_i1026" DrawAspect="Content" ObjectID="_1640261126" r:id="rId11"/>
        </w:object>
      </w:r>
    </w:p>
    <w:p w:rsidR="001F4B68" w:rsidRPr="001F4B68" w:rsidRDefault="00BD469D" w:rsidP="001F4B68">
      <w:pPr>
        <w:pStyle w:val="Paragrafoelenco"/>
        <w:numPr>
          <w:ilvl w:val="0"/>
          <w:numId w:val="18"/>
        </w:numPr>
        <w:spacing w:line="480" w:lineRule="auto"/>
        <w:jc w:val="both"/>
        <w:rPr>
          <w:b/>
          <w:bCs/>
        </w:rPr>
      </w:pPr>
      <w:r w:rsidRPr="00552319">
        <w:rPr>
          <w:position w:val="-8"/>
        </w:rPr>
        <w:object w:dxaOrig="1160" w:dyaOrig="420">
          <v:shape id="_x0000_i1027" type="#_x0000_t75" style="width:58.8pt;height:21pt" o:ole="">
            <v:imagedata r:id="rId12" o:title=""/>
          </v:shape>
          <o:OLEObject Type="Embed" ProgID="Equation.3" ShapeID="_x0000_i1027" DrawAspect="Content" ObjectID="_1640261127" r:id="rId13"/>
        </w:object>
      </w:r>
    </w:p>
    <w:p w:rsidR="005D49FF" w:rsidRDefault="005D49F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 w:rsidRPr="005C1706">
        <w:rPr>
          <w:b/>
          <w:bCs/>
        </w:rPr>
        <w:t xml:space="preserve">Portare </w:t>
      </w:r>
      <w:r>
        <w:rPr>
          <w:b/>
          <w:bCs/>
        </w:rPr>
        <w:t>dentro i</w:t>
      </w:r>
      <w:r w:rsidRPr="005C1706">
        <w:rPr>
          <w:b/>
          <w:bCs/>
        </w:rPr>
        <w:t>l segno di radice i fattor</w:t>
      </w:r>
      <w:r>
        <w:rPr>
          <w:b/>
          <w:bCs/>
        </w:rPr>
        <w:t xml:space="preserve">i del radicale </w:t>
      </w:r>
      <w:r w:rsidR="00BD469D" w:rsidRPr="005C1706">
        <w:rPr>
          <w:b/>
          <w:bCs/>
          <w:position w:val="-8"/>
        </w:rPr>
        <w:object w:dxaOrig="1420" w:dyaOrig="420">
          <v:shape id="_x0000_i1028" type="#_x0000_t75" style="width:71.4pt;height:21pt" o:ole="">
            <v:imagedata r:id="rId14" o:title=""/>
          </v:shape>
          <o:OLEObject Type="Embed" ProgID="Equation.3" ShapeID="_x0000_i1028" DrawAspect="Content" ObjectID="_1640261128" r:id="rId15"/>
        </w:object>
      </w:r>
    </w:p>
    <w:p w:rsidR="005D49FF" w:rsidRDefault="00C94D0F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>Calcolare</w:t>
      </w:r>
      <w:r w:rsidR="005D49FF" w:rsidRPr="004A27A5">
        <w:rPr>
          <w:b/>
          <w:bCs/>
        </w:rPr>
        <w:t xml:space="preserve"> la </w:t>
      </w:r>
      <w:r w:rsidR="005D49FF">
        <w:rPr>
          <w:b/>
          <w:bCs/>
        </w:rPr>
        <w:t xml:space="preserve">seguente </w:t>
      </w:r>
      <w:r w:rsidR="005D49FF" w:rsidRPr="004A27A5">
        <w:rPr>
          <w:b/>
          <w:bCs/>
        </w:rPr>
        <w:t xml:space="preserve">somma algebrica: </w:t>
      </w:r>
      <w:r w:rsidR="00BD469D" w:rsidRPr="004A27A5">
        <w:rPr>
          <w:b/>
          <w:bCs/>
          <w:position w:val="-8"/>
        </w:rPr>
        <w:object w:dxaOrig="3580" w:dyaOrig="360">
          <v:shape id="_x0000_i1029" type="#_x0000_t75" style="width:179.4pt;height:18pt" o:ole="">
            <v:imagedata r:id="rId16" o:title=""/>
          </v:shape>
          <o:OLEObject Type="Embed" ProgID="Equation.3" ShapeID="_x0000_i1029" DrawAspect="Content" ObjectID="_1640261129" r:id="rId17"/>
        </w:object>
      </w:r>
      <w:r w:rsidR="005D49FF" w:rsidRPr="004A27A5">
        <w:rPr>
          <w:b/>
          <w:bCs/>
        </w:rPr>
        <w:t xml:space="preserve"> </w:t>
      </w:r>
    </w:p>
    <w:p w:rsidR="00C86AEA" w:rsidRDefault="005575AB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 xml:space="preserve">Moltiplicare </w:t>
      </w:r>
      <w:r w:rsidR="00C86AEA">
        <w:rPr>
          <w:b/>
          <w:bCs/>
        </w:rPr>
        <w:t>i seguenti radicali:</w:t>
      </w:r>
      <w:r w:rsidR="00C86AEA" w:rsidRPr="00C86AEA">
        <w:rPr>
          <w:b/>
          <w:bCs/>
        </w:rPr>
        <w:t xml:space="preserve"> </w:t>
      </w:r>
      <w:r w:rsidR="00BD469D" w:rsidRPr="00C8586F">
        <w:rPr>
          <w:b/>
          <w:bCs/>
          <w:position w:val="-8"/>
        </w:rPr>
        <w:object w:dxaOrig="1440" w:dyaOrig="360">
          <v:shape id="_x0000_i1030" type="#_x0000_t75" style="width:1in;height:18pt" o:ole="">
            <v:imagedata r:id="rId18" o:title=""/>
          </v:shape>
          <o:OLEObject Type="Embed" ProgID="Equation.3" ShapeID="_x0000_i1030" DrawAspect="Content" ObjectID="_1640261130" r:id="rId19"/>
        </w:object>
      </w:r>
    </w:p>
    <w:p w:rsidR="00A82D25" w:rsidRDefault="00A82D25" w:rsidP="001F4B68">
      <w:pPr>
        <w:numPr>
          <w:ilvl w:val="0"/>
          <w:numId w:val="14"/>
        </w:numPr>
        <w:spacing w:line="480" w:lineRule="auto"/>
        <w:ind w:hanging="720"/>
        <w:rPr>
          <w:b/>
          <w:bCs/>
        </w:rPr>
      </w:pPr>
      <w:r>
        <w:rPr>
          <w:b/>
          <w:bCs/>
        </w:rPr>
        <w:t>Moltiplicare i seguenti radicali:</w:t>
      </w:r>
      <w:r w:rsidRPr="00C86AEA">
        <w:rPr>
          <w:b/>
          <w:bCs/>
        </w:rPr>
        <w:t xml:space="preserve"> </w:t>
      </w:r>
      <w:r w:rsidR="00BD469D" w:rsidRPr="004A224D">
        <w:rPr>
          <w:b/>
          <w:bCs/>
          <w:position w:val="-8"/>
        </w:rPr>
        <w:object w:dxaOrig="1080" w:dyaOrig="360">
          <v:shape id="_x0000_i1031" type="#_x0000_t75" style="width:54pt;height:18pt" o:ole="">
            <v:imagedata r:id="rId20" o:title=""/>
          </v:shape>
          <o:OLEObject Type="Embed" ProgID="Equation.3" ShapeID="_x0000_i1031" DrawAspect="Content" ObjectID="_1640261131" r:id="rId21"/>
        </w:object>
      </w:r>
    </w:p>
    <w:p w:rsidR="00106C6F" w:rsidRDefault="00106C6F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="00BD469D" w:rsidRPr="005C1706">
        <w:rPr>
          <w:b/>
          <w:bCs/>
          <w:position w:val="-28"/>
        </w:rPr>
        <w:object w:dxaOrig="620" w:dyaOrig="660">
          <v:shape id="_x0000_i1032" type="#_x0000_t75" style="width:31.2pt;height:33pt" o:ole="">
            <v:imagedata r:id="rId22" o:title=""/>
          </v:shape>
          <o:OLEObject Type="Embed" ProgID="Equation.3" ShapeID="_x0000_i1032" DrawAspect="Content" ObjectID="_1640261132" r:id="rId23"/>
        </w:object>
      </w:r>
      <w:r>
        <w:rPr>
          <w:b/>
          <w:bCs/>
        </w:rPr>
        <w:t xml:space="preserve"> </w:t>
      </w:r>
    </w:p>
    <w:p w:rsidR="00552319" w:rsidRDefault="00552319" w:rsidP="001F4B68">
      <w:pPr>
        <w:numPr>
          <w:ilvl w:val="0"/>
          <w:numId w:val="14"/>
        </w:numPr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="00BD469D" w:rsidRPr="00552319">
        <w:rPr>
          <w:b/>
          <w:bCs/>
          <w:position w:val="-32"/>
        </w:rPr>
        <w:object w:dxaOrig="740" w:dyaOrig="700">
          <v:shape id="_x0000_i1033" type="#_x0000_t75" style="width:37.2pt;height:34.8pt" o:ole="">
            <v:imagedata r:id="rId24" o:title=""/>
          </v:shape>
          <o:OLEObject Type="Embed" ProgID="Equation.3" ShapeID="_x0000_i1033" DrawAspect="Content" ObjectID="_1640261133" r:id="rId25"/>
        </w:object>
      </w:r>
    </w:p>
    <w:p w:rsidR="00106C6F" w:rsidRDefault="00106C6F" w:rsidP="001F4B68">
      <w:pPr>
        <w:numPr>
          <w:ilvl w:val="0"/>
          <w:numId w:val="14"/>
        </w:numPr>
        <w:tabs>
          <w:tab w:val="left" w:pos="8364"/>
        </w:tabs>
        <w:spacing w:line="480" w:lineRule="auto"/>
        <w:ind w:hanging="720"/>
        <w:jc w:val="both"/>
        <w:rPr>
          <w:b/>
          <w:bCs/>
        </w:rPr>
      </w:pPr>
      <w:r>
        <w:rPr>
          <w:b/>
          <w:bCs/>
        </w:rPr>
        <w:t>Razionalizzare</w:t>
      </w:r>
      <w:r w:rsidRPr="005C1706">
        <w:rPr>
          <w:b/>
          <w:bCs/>
        </w:rPr>
        <w:t xml:space="preserve"> </w:t>
      </w:r>
      <w:r>
        <w:rPr>
          <w:b/>
          <w:bCs/>
        </w:rPr>
        <w:t>il seguente radicale</w:t>
      </w:r>
      <w:r w:rsidRPr="005C1706">
        <w:rPr>
          <w:b/>
          <w:bCs/>
        </w:rPr>
        <w:t>:</w:t>
      </w:r>
      <w:r w:rsidRPr="007E5E02">
        <w:rPr>
          <w:b/>
          <w:bCs/>
        </w:rPr>
        <w:t xml:space="preserve"> </w:t>
      </w:r>
      <w:r w:rsidR="00BD469D" w:rsidRPr="005C1706">
        <w:rPr>
          <w:b/>
          <w:bCs/>
          <w:position w:val="-28"/>
        </w:rPr>
        <w:object w:dxaOrig="1160" w:dyaOrig="720">
          <v:shape id="_x0000_i1034" type="#_x0000_t75" style="width:58.2pt;height:36pt" o:ole="">
            <v:imagedata r:id="rId26" o:title=""/>
          </v:shape>
          <o:OLEObject Type="Embed" ProgID="Equation.3" ShapeID="_x0000_i1034" DrawAspect="Content" ObjectID="_1640261134" r:id="rId27"/>
        </w:object>
      </w:r>
      <w:r>
        <w:rPr>
          <w:b/>
          <w:bCs/>
        </w:rPr>
        <w:t xml:space="preserve"> </w:t>
      </w:r>
    </w:p>
    <w:p w:rsidR="009566A8" w:rsidRPr="001F4B68" w:rsidRDefault="005A3579" w:rsidP="001F4B68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</w:rPr>
      </w:pPr>
      <w:r w:rsidRPr="001F4B68">
        <w:rPr>
          <w:b/>
          <w:bCs/>
        </w:rPr>
        <w:t xml:space="preserve">Risolvere </w:t>
      </w:r>
      <w:r w:rsidR="00284921" w:rsidRPr="001F4B68">
        <w:rPr>
          <w:b/>
          <w:bCs/>
        </w:rPr>
        <w:t xml:space="preserve"> la seguente espressione:</w:t>
      </w:r>
      <w:r w:rsidR="007D5039" w:rsidRPr="001F4B68">
        <w:rPr>
          <w:b/>
          <w:bCs/>
        </w:rPr>
        <w:t xml:space="preserve"> </w:t>
      </w:r>
      <w:r w:rsidR="00D90D79" w:rsidRPr="009566A8">
        <w:rPr>
          <w:b/>
          <w:bCs/>
          <w:position w:val="-10"/>
        </w:rPr>
        <w:object w:dxaOrig="3800" w:dyaOrig="460">
          <v:shape id="_x0000_i1035" type="#_x0000_t75" style="width:190.2pt;height:22.8pt" o:ole="">
            <v:imagedata r:id="rId28" o:title=""/>
          </v:shape>
          <o:OLEObject Type="Embed" ProgID="Equation.3" ShapeID="_x0000_i1035" DrawAspect="Content" ObjectID="_1640261135" r:id="rId29"/>
        </w:object>
      </w:r>
    </w:p>
    <w:sectPr w:rsidR="009566A8" w:rsidRPr="001F4B68" w:rsidSect="00332C98">
      <w:footerReference w:type="even" r:id="rId30"/>
      <w:footerReference w:type="default" r:id="rId3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E3" w:rsidRDefault="001845E3">
      <w:r>
        <w:separator/>
      </w:r>
    </w:p>
  </w:endnote>
  <w:endnote w:type="continuationSeparator" w:id="0">
    <w:p w:rsidR="001845E3" w:rsidRDefault="0018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C2" w:rsidRDefault="001C47C2" w:rsidP="00A82D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7C2" w:rsidRDefault="001C47C2" w:rsidP="00D335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C2" w:rsidRDefault="001C47C2" w:rsidP="00A82D25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1C47C2" w:rsidRPr="00E12B85" w:rsidRDefault="00A82D25" w:rsidP="004A224D"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E3" w:rsidRDefault="001845E3">
      <w:r>
        <w:separator/>
      </w:r>
    </w:p>
  </w:footnote>
  <w:footnote w:type="continuationSeparator" w:id="0">
    <w:p w:rsidR="001845E3" w:rsidRDefault="0018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35"/>
    <w:multiLevelType w:val="hybridMultilevel"/>
    <w:tmpl w:val="32EC02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A9305F"/>
    <w:multiLevelType w:val="hybridMultilevel"/>
    <w:tmpl w:val="D15A19DC"/>
    <w:lvl w:ilvl="0" w:tplc="11261BDC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ascii="Trebuchet MS" w:hAnsi="Trebuchet MS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A343E"/>
    <w:multiLevelType w:val="hybridMultilevel"/>
    <w:tmpl w:val="715C6182"/>
    <w:lvl w:ilvl="0" w:tplc="14F42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CFE69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133BD"/>
    <w:multiLevelType w:val="hybridMultilevel"/>
    <w:tmpl w:val="D2BE7834"/>
    <w:lvl w:ilvl="0" w:tplc="7B1A112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83321"/>
    <w:multiLevelType w:val="hybridMultilevel"/>
    <w:tmpl w:val="5FF0F8B0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E1D87"/>
    <w:multiLevelType w:val="hybridMultilevel"/>
    <w:tmpl w:val="DACEC9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C78CF"/>
    <w:multiLevelType w:val="hybridMultilevel"/>
    <w:tmpl w:val="CA4077B6"/>
    <w:lvl w:ilvl="0" w:tplc="1D629BA6">
      <w:start w:val="14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1A125D"/>
    <w:multiLevelType w:val="hybridMultilevel"/>
    <w:tmpl w:val="4FC6F2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E40D8"/>
    <w:multiLevelType w:val="hybridMultilevel"/>
    <w:tmpl w:val="B1A6E2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C7028"/>
    <w:multiLevelType w:val="hybridMultilevel"/>
    <w:tmpl w:val="0D16485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A2B71"/>
    <w:multiLevelType w:val="hybridMultilevel"/>
    <w:tmpl w:val="2646CF8C"/>
    <w:lvl w:ilvl="0" w:tplc="6FE404FA">
      <w:start w:val="8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D5294"/>
    <w:multiLevelType w:val="multilevel"/>
    <w:tmpl w:val="23D88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046E1"/>
    <w:multiLevelType w:val="hybridMultilevel"/>
    <w:tmpl w:val="D922A4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204AA"/>
    <w:multiLevelType w:val="hybridMultilevel"/>
    <w:tmpl w:val="5074FC72"/>
    <w:lvl w:ilvl="0" w:tplc="4D868196">
      <w:start w:val="1"/>
      <w:numFmt w:val="none"/>
      <w:lvlText w:val="7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C7517"/>
    <w:multiLevelType w:val="hybridMultilevel"/>
    <w:tmpl w:val="ADE83CEC"/>
    <w:lvl w:ilvl="0" w:tplc="5A5C0240">
      <w:start w:val="10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44563"/>
    <w:multiLevelType w:val="hybridMultilevel"/>
    <w:tmpl w:val="A9B8841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01ED4"/>
    <w:multiLevelType w:val="hybridMultilevel"/>
    <w:tmpl w:val="2BDCEF02"/>
    <w:lvl w:ilvl="0" w:tplc="A0789A5C">
      <w:start w:val="1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5B"/>
    <w:rsid w:val="00011A06"/>
    <w:rsid w:val="00026E9F"/>
    <w:rsid w:val="00032F39"/>
    <w:rsid w:val="000457E8"/>
    <w:rsid w:val="00075CA2"/>
    <w:rsid w:val="000840E1"/>
    <w:rsid w:val="000A2E37"/>
    <w:rsid w:val="000B4F0A"/>
    <w:rsid w:val="000B70BD"/>
    <w:rsid w:val="000D2D34"/>
    <w:rsid w:val="000E2FCF"/>
    <w:rsid w:val="000E59DF"/>
    <w:rsid w:val="00106C6F"/>
    <w:rsid w:val="00126C58"/>
    <w:rsid w:val="00156A37"/>
    <w:rsid w:val="00162020"/>
    <w:rsid w:val="00171F54"/>
    <w:rsid w:val="00174DEE"/>
    <w:rsid w:val="001845E3"/>
    <w:rsid w:val="001C47C2"/>
    <w:rsid w:val="001E525B"/>
    <w:rsid w:val="001F040B"/>
    <w:rsid w:val="001F1531"/>
    <w:rsid w:val="001F1B08"/>
    <w:rsid w:val="001F2654"/>
    <w:rsid w:val="001F32BA"/>
    <w:rsid w:val="001F4B68"/>
    <w:rsid w:val="00201D6F"/>
    <w:rsid w:val="00206177"/>
    <w:rsid w:val="00213DF1"/>
    <w:rsid w:val="00230B63"/>
    <w:rsid w:val="0026694B"/>
    <w:rsid w:val="00281B56"/>
    <w:rsid w:val="00284921"/>
    <w:rsid w:val="00294E52"/>
    <w:rsid w:val="00294E97"/>
    <w:rsid w:val="002D122A"/>
    <w:rsid w:val="002E2DF2"/>
    <w:rsid w:val="00332C98"/>
    <w:rsid w:val="003431A1"/>
    <w:rsid w:val="003557F9"/>
    <w:rsid w:val="00380F0C"/>
    <w:rsid w:val="00385E84"/>
    <w:rsid w:val="00394B15"/>
    <w:rsid w:val="003A7ECF"/>
    <w:rsid w:val="003B77AF"/>
    <w:rsid w:val="003C5C0B"/>
    <w:rsid w:val="003F1CC7"/>
    <w:rsid w:val="003F5F24"/>
    <w:rsid w:val="003F6540"/>
    <w:rsid w:val="00401CFC"/>
    <w:rsid w:val="00410228"/>
    <w:rsid w:val="0043162A"/>
    <w:rsid w:val="00437378"/>
    <w:rsid w:val="004414A3"/>
    <w:rsid w:val="00470A1F"/>
    <w:rsid w:val="00484957"/>
    <w:rsid w:val="00484A43"/>
    <w:rsid w:val="004954FD"/>
    <w:rsid w:val="004A224D"/>
    <w:rsid w:val="004A27A5"/>
    <w:rsid w:val="004A46BF"/>
    <w:rsid w:val="004D4401"/>
    <w:rsid w:val="004D70C9"/>
    <w:rsid w:val="004E4FFB"/>
    <w:rsid w:val="004F3E4E"/>
    <w:rsid w:val="00502A29"/>
    <w:rsid w:val="00533FA0"/>
    <w:rsid w:val="00547D8A"/>
    <w:rsid w:val="00552319"/>
    <w:rsid w:val="005575AB"/>
    <w:rsid w:val="0056166E"/>
    <w:rsid w:val="00587205"/>
    <w:rsid w:val="005943F7"/>
    <w:rsid w:val="00594D39"/>
    <w:rsid w:val="005A3579"/>
    <w:rsid w:val="005A58A7"/>
    <w:rsid w:val="005C0431"/>
    <w:rsid w:val="005C3943"/>
    <w:rsid w:val="005C5C53"/>
    <w:rsid w:val="005D49FF"/>
    <w:rsid w:val="005D4CCD"/>
    <w:rsid w:val="005D74D0"/>
    <w:rsid w:val="0062527A"/>
    <w:rsid w:val="006258D8"/>
    <w:rsid w:val="0063345F"/>
    <w:rsid w:val="006573C2"/>
    <w:rsid w:val="00670178"/>
    <w:rsid w:val="006B3BA6"/>
    <w:rsid w:val="006C3627"/>
    <w:rsid w:val="006C56C3"/>
    <w:rsid w:val="006D79FA"/>
    <w:rsid w:val="006F0600"/>
    <w:rsid w:val="006F75BA"/>
    <w:rsid w:val="00706D9A"/>
    <w:rsid w:val="00715A3C"/>
    <w:rsid w:val="007545A8"/>
    <w:rsid w:val="007560BE"/>
    <w:rsid w:val="007658F2"/>
    <w:rsid w:val="0076595F"/>
    <w:rsid w:val="00767B50"/>
    <w:rsid w:val="0077145D"/>
    <w:rsid w:val="007B0A59"/>
    <w:rsid w:val="007B6226"/>
    <w:rsid w:val="007C4579"/>
    <w:rsid w:val="007D5039"/>
    <w:rsid w:val="007E2854"/>
    <w:rsid w:val="007E47A4"/>
    <w:rsid w:val="007E5E02"/>
    <w:rsid w:val="008002E1"/>
    <w:rsid w:val="008169D5"/>
    <w:rsid w:val="00820B7A"/>
    <w:rsid w:val="008675DD"/>
    <w:rsid w:val="00883235"/>
    <w:rsid w:val="0089715A"/>
    <w:rsid w:val="008A3F15"/>
    <w:rsid w:val="008B7A4E"/>
    <w:rsid w:val="008C3A17"/>
    <w:rsid w:val="008D6D60"/>
    <w:rsid w:val="008E44DA"/>
    <w:rsid w:val="008E6DB6"/>
    <w:rsid w:val="00927F9E"/>
    <w:rsid w:val="009358F4"/>
    <w:rsid w:val="00940750"/>
    <w:rsid w:val="00952EB5"/>
    <w:rsid w:val="00953C06"/>
    <w:rsid w:val="009566A8"/>
    <w:rsid w:val="009756E9"/>
    <w:rsid w:val="00981324"/>
    <w:rsid w:val="009957A2"/>
    <w:rsid w:val="009B224E"/>
    <w:rsid w:val="009D4912"/>
    <w:rsid w:val="009F3B38"/>
    <w:rsid w:val="00A00BEE"/>
    <w:rsid w:val="00A05142"/>
    <w:rsid w:val="00A162C6"/>
    <w:rsid w:val="00A23FF1"/>
    <w:rsid w:val="00A72503"/>
    <w:rsid w:val="00A732AC"/>
    <w:rsid w:val="00A82D25"/>
    <w:rsid w:val="00A855D3"/>
    <w:rsid w:val="00A9029C"/>
    <w:rsid w:val="00AC1E17"/>
    <w:rsid w:val="00B0694F"/>
    <w:rsid w:val="00B506EE"/>
    <w:rsid w:val="00B8793C"/>
    <w:rsid w:val="00B970A3"/>
    <w:rsid w:val="00B97B9D"/>
    <w:rsid w:val="00BA1E65"/>
    <w:rsid w:val="00BD469D"/>
    <w:rsid w:val="00BF4DEF"/>
    <w:rsid w:val="00C00CA0"/>
    <w:rsid w:val="00C27B0A"/>
    <w:rsid w:val="00C306A5"/>
    <w:rsid w:val="00C33F0A"/>
    <w:rsid w:val="00C47D06"/>
    <w:rsid w:val="00C624A5"/>
    <w:rsid w:val="00C77665"/>
    <w:rsid w:val="00C86AEA"/>
    <w:rsid w:val="00C94D0F"/>
    <w:rsid w:val="00CB4CFC"/>
    <w:rsid w:val="00CD3936"/>
    <w:rsid w:val="00CF0A03"/>
    <w:rsid w:val="00D055C2"/>
    <w:rsid w:val="00D21C5A"/>
    <w:rsid w:val="00D312E6"/>
    <w:rsid w:val="00D33501"/>
    <w:rsid w:val="00D33C2A"/>
    <w:rsid w:val="00D43390"/>
    <w:rsid w:val="00D678DD"/>
    <w:rsid w:val="00D6791A"/>
    <w:rsid w:val="00D80A6B"/>
    <w:rsid w:val="00D90D79"/>
    <w:rsid w:val="00DA345B"/>
    <w:rsid w:val="00DB015A"/>
    <w:rsid w:val="00DC2280"/>
    <w:rsid w:val="00DF705A"/>
    <w:rsid w:val="00E11D4B"/>
    <w:rsid w:val="00E12B85"/>
    <w:rsid w:val="00E21FB0"/>
    <w:rsid w:val="00E43B91"/>
    <w:rsid w:val="00E46559"/>
    <w:rsid w:val="00E46D1D"/>
    <w:rsid w:val="00E514AC"/>
    <w:rsid w:val="00E5276A"/>
    <w:rsid w:val="00E542E3"/>
    <w:rsid w:val="00E56CB7"/>
    <w:rsid w:val="00E73641"/>
    <w:rsid w:val="00EA5707"/>
    <w:rsid w:val="00EB4159"/>
    <w:rsid w:val="00EC0E5D"/>
    <w:rsid w:val="00EC6430"/>
    <w:rsid w:val="00ED369B"/>
    <w:rsid w:val="00F1664C"/>
    <w:rsid w:val="00F17821"/>
    <w:rsid w:val="00F214B2"/>
    <w:rsid w:val="00F22EBF"/>
    <w:rsid w:val="00F3279E"/>
    <w:rsid w:val="00F521DE"/>
    <w:rsid w:val="00F5558B"/>
    <w:rsid w:val="00F67A23"/>
    <w:rsid w:val="00FA3A64"/>
    <w:rsid w:val="00FC1324"/>
    <w:rsid w:val="00FE79E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14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lang w:val="en-GB"/>
    </w:rPr>
  </w:style>
  <w:style w:type="table" w:styleId="Grigliatabella">
    <w:name w:val="Table Grid"/>
    <w:basedOn w:val="Tabellanormale"/>
    <w:rsid w:val="0092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14B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33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3501"/>
  </w:style>
  <w:style w:type="paragraph" w:styleId="Intestazione">
    <w:name w:val="header"/>
    <w:basedOn w:val="Normale"/>
    <w:rsid w:val="00E12B8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82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14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lang w:val="en-GB"/>
    </w:rPr>
  </w:style>
  <w:style w:type="table" w:styleId="Grigliatabella">
    <w:name w:val="Table Grid"/>
    <w:basedOn w:val="Tabellanormale"/>
    <w:rsid w:val="0092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14B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33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3501"/>
  </w:style>
  <w:style w:type="paragraph" w:styleId="Intestazione">
    <w:name w:val="header"/>
    <w:basedOn w:val="Normale"/>
    <w:rsid w:val="00E12B8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82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Mauro La Barbera</dc:creator>
  <cp:keywords/>
  <dc:description/>
  <cp:lastModifiedBy>Mauro</cp:lastModifiedBy>
  <cp:revision>2</cp:revision>
  <cp:lastPrinted>2020-01-11T11:56:00Z</cp:lastPrinted>
  <dcterms:created xsi:type="dcterms:W3CDTF">2020-01-11T14:16:00Z</dcterms:created>
  <dcterms:modified xsi:type="dcterms:W3CDTF">2020-01-11T14:16:00Z</dcterms:modified>
</cp:coreProperties>
</file>