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C3BD5" w14:textId="77777777" w:rsidR="00DD4C7A" w:rsidRPr="008F2D08" w:rsidRDefault="008F2D08" w:rsidP="008F2D08">
      <w:pPr>
        <w:jc w:val="center"/>
        <w:rPr>
          <w:b/>
          <w:i/>
        </w:rPr>
      </w:pPr>
      <w:r w:rsidRPr="008F2D08">
        <w:rPr>
          <w:b/>
          <w:i/>
        </w:rPr>
        <w:t>ANALISI MATEMATICA</w:t>
      </w:r>
    </w:p>
    <w:p w14:paraId="0B505CC2" w14:textId="77777777" w:rsidR="00CE690E" w:rsidRPr="00E716E0" w:rsidRDefault="00E716E0" w:rsidP="00E716E0">
      <w:pPr>
        <w:jc w:val="center"/>
        <w:rPr>
          <w:b/>
        </w:rPr>
      </w:pPr>
      <w:r w:rsidRPr="00E716E0">
        <w:rPr>
          <w:b/>
          <w:color w:val="FF0000"/>
        </w:rPr>
        <w:t>ESERCIZIO SVOLTO</w:t>
      </w:r>
    </w:p>
    <w:p w14:paraId="2503340D" w14:textId="4C7AFDE8" w:rsidR="00CE690E" w:rsidRPr="00FA115B" w:rsidRDefault="00CE690E">
      <w:pPr>
        <w:rPr>
          <w:rFonts w:eastAsiaTheme="minorEastAsia"/>
          <w:b/>
        </w:rPr>
      </w:pPr>
      <w:r w:rsidRPr="00FA115B">
        <w:rPr>
          <w:b/>
          <w:color w:val="FF0000"/>
        </w:rPr>
        <w:t xml:space="preserve">Determinare il dominio della funzione </w:t>
      </w:r>
      <m:oMath>
        <m:r>
          <m:rPr>
            <m:sty m:val="bi"/>
          </m:rPr>
          <w:rPr>
            <w:rFonts w:ascii="Cambria Math" w:hAnsi="Cambria Math"/>
            <w:color w:val="FF0000"/>
          </w:rPr>
          <m:t>f</m:t>
        </m:r>
        <m:d>
          <m:dPr>
            <m:ctrlPr>
              <w:rPr>
                <w:rFonts w:ascii="Cambria Math" w:hAnsi="Cambria Math"/>
                <w:b/>
                <w:i/>
                <w:color w:val="FF000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hAnsi="Cambria Math"/>
                <w:b/>
                <w:i/>
                <w:color w:val="FF000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4</m:t>
            </m:r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x-8</m:t>
            </m:r>
          </m:e>
        </m:rad>
      </m:oMath>
    </w:p>
    <w:p w14:paraId="06F0ABB2" w14:textId="1C235E1E" w:rsidR="00CE690E" w:rsidRDefault="00CE690E" w:rsidP="00CE690E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La funzione data è algebrica irrazionale intera </w:t>
      </w:r>
      <w:r w:rsidR="00970527">
        <w:rPr>
          <w:rFonts w:eastAsiaTheme="minorEastAsia"/>
        </w:rPr>
        <w:t xml:space="preserve">dove il radicando è un binomio </w:t>
      </w:r>
      <w:r>
        <w:rPr>
          <w:rFonts w:eastAsiaTheme="minorEastAsia"/>
        </w:rPr>
        <w:t xml:space="preserve">di </w:t>
      </w:r>
      <w:r w:rsidR="009A04DC">
        <w:rPr>
          <w:rFonts w:eastAsiaTheme="minorEastAsia"/>
        </w:rPr>
        <w:t>primo</w:t>
      </w:r>
      <w:r>
        <w:rPr>
          <w:rFonts w:eastAsiaTheme="minorEastAsia"/>
        </w:rPr>
        <w:t xml:space="preserve"> grado</w:t>
      </w:r>
      <w:r w:rsidR="00E2049D" w:rsidRPr="00E2049D">
        <w:rPr>
          <w:rFonts w:eastAsiaTheme="minorEastAsia"/>
        </w:rPr>
        <w:t xml:space="preserve"> </w:t>
      </w:r>
      <w:r w:rsidR="00E2049D">
        <w:rPr>
          <w:rFonts w:eastAsiaTheme="minorEastAsia"/>
        </w:rPr>
        <w:t>(</w:t>
      </w:r>
      <w:r w:rsidR="00E2049D" w:rsidRPr="00970527">
        <w:rPr>
          <w:rFonts w:eastAsiaTheme="minorEastAsia"/>
          <w:b/>
        </w:rPr>
        <w:t>semi</w:t>
      </w:r>
      <w:r w:rsidR="009A04DC">
        <w:rPr>
          <w:rFonts w:eastAsiaTheme="minorEastAsia"/>
          <w:b/>
        </w:rPr>
        <w:t>parabola</w:t>
      </w:r>
      <w:r w:rsidR="00AC241F">
        <w:rPr>
          <w:rFonts w:eastAsiaTheme="minorEastAsia"/>
          <w:b/>
        </w:rPr>
        <w:t xml:space="preserve"> o ramo di parabola</w:t>
      </w:r>
      <w:r w:rsidR="00E2049D">
        <w:rPr>
          <w:rFonts w:eastAsiaTheme="minorEastAsia"/>
        </w:rPr>
        <w:t>)</w:t>
      </w:r>
      <w:r>
        <w:rPr>
          <w:rFonts w:eastAsiaTheme="minorEastAsia"/>
        </w:rPr>
        <w:t>, scritta in forma esplicita</w:t>
      </w:r>
      <w:r w:rsidR="00E2049D">
        <w:rPr>
          <w:rFonts w:eastAsiaTheme="minorEastAsia"/>
        </w:rPr>
        <w:t xml:space="preserve">, </w:t>
      </w:r>
      <w:r>
        <w:rPr>
          <w:rFonts w:eastAsiaTheme="minorEastAsia"/>
        </w:rPr>
        <w:t>per determinare il campo di esistenza si pone il radicando maggiore o uguale a zero</w:t>
      </w:r>
      <w:r w:rsidR="00E57240">
        <w:rPr>
          <w:rFonts w:eastAsiaTheme="minorEastAsia"/>
        </w:rPr>
        <w:t xml:space="preserve"> (</w:t>
      </w:r>
      <w:r>
        <w:rPr>
          <w:rFonts w:eastAsiaTheme="minorEastAsia"/>
        </w:rPr>
        <w:t xml:space="preserve">si osserva che la radice è di indice pari), </w:t>
      </w:r>
      <w:r w:rsidR="00DC0B23">
        <w:rPr>
          <w:rFonts w:eastAsiaTheme="minorEastAsia"/>
        </w:rPr>
        <w:t>ossia</w:t>
      </w:r>
    </w:p>
    <w:p w14:paraId="59F77E64" w14:textId="606DCDF1" w:rsidR="00CE690E" w:rsidRPr="00CE690E" w:rsidRDefault="009A04DC" w:rsidP="00CE690E">
      <w:pPr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4x-8</m:t>
          </m:r>
          <m:r>
            <w:rPr>
              <w:rFonts w:ascii="Cambria Math" w:eastAsiaTheme="minorEastAsia" w:hAnsi="Cambria Math"/>
            </w:rPr>
            <m:t>≥</m:t>
          </m:r>
          <m:r>
            <w:rPr>
              <w:rFonts w:ascii="Cambria Math" w:hAnsi="Cambria Math"/>
            </w:rPr>
            <m:t>0→</m:t>
          </m:r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4x-8&gt;0  disequazione propria</m:t>
                </m:r>
              </m:e>
            </m:mr>
            <m:mr>
              <m:e/>
            </m:mr>
            <m:mr>
              <m:e>
                <m:r>
                  <w:rPr>
                    <w:rFonts w:ascii="Cambria Math" w:hAnsi="Cambria Math"/>
                  </w:rPr>
                  <m:t>4x-8=0  equazione associata</m:t>
                </m:r>
              </m:e>
            </m:mr>
          </m:m>
        </m:oMath>
      </m:oMathPara>
    </w:p>
    <w:p w14:paraId="06B89B0C" w14:textId="79204378" w:rsidR="00A61DE2" w:rsidRDefault="00A61DE2" w:rsidP="00CE690E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Per risolvere la disequazione suddetta si passa </w:t>
      </w:r>
      <w:r w:rsidR="00CD45F0">
        <w:rPr>
          <w:rFonts w:eastAsiaTheme="minorEastAsia"/>
        </w:rPr>
        <w:t xml:space="preserve">inizialmente </w:t>
      </w:r>
      <w:r>
        <w:rPr>
          <w:rFonts w:eastAsiaTheme="minorEastAsia"/>
        </w:rPr>
        <w:t xml:space="preserve">alla risoluzione della sua equazione associata </w:t>
      </w:r>
      <w:r w:rsidR="00DC0B23">
        <w:rPr>
          <w:rFonts w:eastAsiaTheme="minorEastAsia"/>
        </w:rPr>
        <w:t>cioè</w:t>
      </w:r>
    </w:p>
    <w:p w14:paraId="7320D13B" w14:textId="382F9667" w:rsidR="00A61DE2" w:rsidRPr="00CE690E" w:rsidRDefault="009A04DC" w:rsidP="00970527">
      <w:pPr>
        <w:jc w:val="center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4x-8=0→4x=8→</m:t>
          </m:r>
          <m:r>
            <m:rPr>
              <m:sty m:val="bi"/>
            </m:rPr>
            <w:rPr>
              <w:rFonts w:ascii="Cambria Math" w:hAnsi="Cambria Math"/>
            </w:rPr>
            <m:t>x=2</m:t>
          </m:r>
        </m:oMath>
      </m:oMathPara>
    </w:p>
    <w:p w14:paraId="57BD04FF" w14:textId="579A0FE4" w:rsidR="00A73177" w:rsidRDefault="00CD45F0" w:rsidP="00CE690E">
      <w:pPr>
        <w:jc w:val="both"/>
        <w:rPr>
          <w:rFonts w:eastAsiaTheme="minorEastAsia"/>
        </w:rPr>
      </w:pPr>
      <w:r>
        <w:t xml:space="preserve">Per calcolare le soluzioni della disequazione </w:t>
      </w:r>
      <m:oMath>
        <m:r>
          <w:rPr>
            <w:rFonts w:ascii="Cambria Math" w:hAnsi="Cambria Math"/>
          </w:rPr>
          <m:t>4x-8</m:t>
        </m:r>
        <m:r>
          <w:rPr>
            <w:rFonts w:ascii="Cambria Math" w:eastAsiaTheme="minorEastAsia" w:hAnsi="Cambria Math"/>
          </w:rPr>
          <m:t>&gt;</m:t>
        </m:r>
        <m:r>
          <w:rPr>
            <w:rFonts w:ascii="Cambria Math" w:hAnsi="Cambria Math"/>
          </w:rPr>
          <m:t>0</m:t>
        </m:r>
      </m:oMath>
      <w:r>
        <w:t xml:space="preserve"> si </w:t>
      </w:r>
      <w:r w:rsidR="00440379">
        <w:t xml:space="preserve">può applicare </w:t>
      </w:r>
      <w:r w:rsidR="00440379" w:rsidRPr="00E00253">
        <w:rPr>
          <w:b/>
        </w:rPr>
        <w:t>il metodo della</w:t>
      </w:r>
      <w:r w:rsidR="00440379">
        <w:t xml:space="preserve"> </w:t>
      </w:r>
      <w:r w:rsidR="00440379" w:rsidRPr="00BC491A">
        <w:rPr>
          <w:b/>
        </w:rPr>
        <w:t>risoluzione grafica</w:t>
      </w:r>
      <w:r w:rsidR="00440379">
        <w:t xml:space="preserve">, pertanto, ponendo </w:t>
      </w:r>
      <m:oMath>
        <m:r>
          <w:rPr>
            <w:rFonts w:ascii="Cambria Math" w:hAnsi="Cambria Math"/>
          </w:rPr>
          <m:t>y=4x-8</m:t>
        </m:r>
      </m:oMath>
      <w:r>
        <w:t xml:space="preserve"> </w:t>
      </w:r>
      <w:r w:rsidR="00440379">
        <w:rPr>
          <w:rFonts w:eastAsiaTheme="minorEastAsia"/>
        </w:rPr>
        <w:t xml:space="preserve"> </w:t>
      </w:r>
      <w:r w:rsidR="00970527">
        <w:rPr>
          <w:rFonts w:eastAsiaTheme="minorEastAsia"/>
        </w:rPr>
        <w:t>si ottiene</w:t>
      </w:r>
      <w:r w:rsidR="00E00253">
        <w:rPr>
          <w:rFonts w:eastAsiaTheme="minorEastAsia"/>
        </w:rPr>
        <w:t xml:space="preserve"> un’equazione bidimensionale, che </w:t>
      </w:r>
      <w:r w:rsidR="00E36744">
        <w:rPr>
          <w:rFonts w:eastAsiaTheme="minorEastAsia"/>
        </w:rPr>
        <w:t xml:space="preserve">nel piano cartesiano </w:t>
      </w:r>
      <w:r w:rsidR="00626C5F">
        <w:rPr>
          <w:rFonts w:eastAsiaTheme="minorEastAsia"/>
        </w:rPr>
        <w:t>è rappresentata</w:t>
      </w:r>
      <w:r w:rsidR="00E00253">
        <w:rPr>
          <w:rFonts w:eastAsiaTheme="minorEastAsia"/>
        </w:rPr>
        <w:t xml:space="preserve"> </w:t>
      </w:r>
      <w:r w:rsidR="00626C5F">
        <w:rPr>
          <w:rFonts w:eastAsiaTheme="minorEastAsia"/>
        </w:rPr>
        <w:t xml:space="preserve">da </w:t>
      </w:r>
      <w:r w:rsidR="00E00253">
        <w:rPr>
          <w:rFonts w:eastAsiaTheme="minorEastAsia"/>
        </w:rPr>
        <w:t xml:space="preserve">una </w:t>
      </w:r>
      <w:r w:rsidR="009A04DC">
        <w:rPr>
          <w:rFonts w:eastAsiaTheme="minorEastAsia"/>
        </w:rPr>
        <w:t xml:space="preserve">retta inclinata crescente essendo il </w:t>
      </w:r>
      <w:r w:rsidR="00AC241F">
        <w:rPr>
          <w:rFonts w:eastAsiaTheme="minorEastAsia"/>
        </w:rPr>
        <w:t xml:space="preserve">suo </w:t>
      </w:r>
      <w:r w:rsidR="009A04DC">
        <w:rPr>
          <w:rFonts w:eastAsiaTheme="minorEastAsia"/>
        </w:rPr>
        <w:t xml:space="preserve">coefficiente angolare positivo, cioè </w:t>
      </w:r>
      <m:oMath>
        <m:r>
          <w:rPr>
            <w:rFonts w:ascii="Cambria Math" w:eastAsiaTheme="minorEastAsia" w:hAnsi="Cambria Math"/>
          </w:rPr>
          <m:t>m=4</m:t>
        </m:r>
      </m:oMath>
      <w:r w:rsidR="00626C5F">
        <w:rPr>
          <w:rFonts w:eastAsiaTheme="minorEastAsia"/>
        </w:rPr>
        <w:t xml:space="preserve"> </w:t>
      </w:r>
      <w:r w:rsidR="009A04DC">
        <w:rPr>
          <w:rFonts w:eastAsiaTheme="minorEastAsia"/>
        </w:rPr>
        <w:t xml:space="preserve">. Inoltre, la retta interseca l’asse delle ascisse nel punto </w:t>
      </w:r>
      <m:oMath>
        <m:r>
          <m:rPr>
            <m:sty m:val="bi"/>
          </m:rPr>
          <w:rPr>
            <w:rFonts w:ascii="Cambria Math" w:eastAsiaTheme="minorEastAsia" w:hAnsi="Cambria Math"/>
          </w:rPr>
          <m:t>A(2</m:t>
        </m:r>
        <m:r>
          <m:rPr>
            <m:sty m:val="bi"/>
          </m:rPr>
          <w:rPr>
            <w:rFonts w:ascii="Cambria Math" w:eastAsiaTheme="minorEastAsia" w:hAnsi="Cambria Math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</w:rPr>
          <m:t>;0)</m:t>
        </m:r>
      </m:oMath>
      <w:r w:rsidR="00DE69B9">
        <w:rPr>
          <w:rFonts w:eastAsiaTheme="minorEastAsia"/>
        </w:rPr>
        <w:t xml:space="preserve">, mentre interseca l’asse delle ordinate nel punto </w:t>
      </w:r>
      <m:oMath>
        <m:r>
          <m:rPr>
            <m:sty m:val="bi"/>
          </m:rPr>
          <w:rPr>
            <w:rFonts w:ascii="Cambria Math" w:eastAsiaTheme="minorEastAsia" w:hAnsi="Cambria Math"/>
          </w:rPr>
          <m:t>B</m:t>
        </m:r>
        <m:d>
          <m:dPr>
            <m:ctrlPr>
              <w:rPr>
                <w:rFonts w:ascii="Cambria Math" w:eastAsiaTheme="minorEastAsia" w:hAnsi="Cambria Math"/>
                <w:b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 xml:space="preserve"> 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>;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>8</m:t>
            </m:r>
          </m:e>
        </m:d>
      </m:oMath>
      <w:r w:rsidR="00DE69B9">
        <w:rPr>
          <w:rFonts w:eastAsiaTheme="minorEastAsia"/>
        </w:rPr>
        <w:t xml:space="preserve">. </w:t>
      </w:r>
      <w:r w:rsidR="00A21CA6">
        <w:rPr>
          <w:rFonts w:eastAsiaTheme="minorEastAsia"/>
        </w:rPr>
        <w:t xml:space="preserve">La disequazione </w:t>
      </w:r>
      <m:oMath>
        <m:r>
          <w:rPr>
            <w:rFonts w:ascii="Cambria Math" w:eastAsiaTheme="minorEastAsia" w:hAnsi="Cambria Math"/>
          </w:rPr>
          <m:t>4</m:t>
        </m:r>
        <m:r>
          <m:rPr>
            <m:sty m:val="bi"/>
          </m:rPr>
          <w:rPr>
            <w:rFonts w:ascii="Cambria Math" w:hAnsi="Cambria Math"/>
          </w:rPr>
          <m:t>x-8</m:t>
        </m:r>
        <m:r>
          <m:rPr>
            <m:sty m:val="bi"/>
          </m:rPr>
          <w:rPr>
            <w:rFonts w:ascii="Cambria Math" w:eastAsiaTheme="minorEastAsia" w:hAnsi="Cambria Math"/>
          </w:rPr>
          <m:t>&gt;</m:t>
        </m:r>
        <m:r>
          <m:rPr>
            <m:sty m:val="bi"/>
          </m:rPr>
          <w:rPr>
            <w:rFonts w:ascii="Cambria Math" w:hAnsi="Cambria Math"/>
          </w:rPr>
          <m:t>0</m:t>
        </m:r>
      </m:oMath>
      <w:r w:rsidR="00A21CA6">
        <w:t xml:space="preserve"> </w:t>
      </w:r>
      <w:r w:rsidR="00A21CA6">
        <w:rPr>
          <w:rFonts w:eastAsiaTheme="minorEastAsia"/>
        </w:rPr>
        <w:t xml:space="preserve">è verificata per tutti i punti del grafico della </w:t>
      </w:r>
      <w:r w:rsidR="00DE69B9">
        <w:rPr>
          <w:rFonts w:eastAsiaTheme="minorEastAsia"/>
        </w:rPr>
        <w:t>retta</w:t>
      </w:r>
      <w:r w:rsidR="00A21CA6">
        <w:rPr>
          <w:rFonts w:eastAsiaTheme="minorEastAsia"/>
        </w:rPr>
        <w:t xml:space="preserve"> situati al di so</w:t>
      </w:r>
      <w:r w:rsidR="00961DE8">
        <w:rPr>
          <w:rFonts w:eastAsiaTheme="minorEastAsia"/>
        </w:rPr>
        <w:t>pra</w:t>
      </w:r>
      <w:r w:rsidR="00A21CA6">
        <w:rPr>
          <w:rFonts w:eastAsiaTheme="minorEastAsia"/>
        </w:rPr>
        <w:t xml:space="preserve"> dell’asse delle ascisse</w:t>
      </w:r>
      <w:r w:rsidR="00AE54F6">
        <w:rPr>
          <w:rFonts w:eastAsiaTheme="minorEastAsia"/>
        </w:rPr>
        <w:t xml:space="preserve"> (per tutti i valori delle ascisse che hanno immagini </w:t>
      </w:r>
      <w:r w:rsidR="00961DE8">
        <w:rPr>
          <w:rFonts w:eastAsiaTheme="minorEastAsia"/>
        </w:rPr>
        <w:t>positive</w:t>
      </w:r>
      <w:r w:rsidR="00AE54F6">
        <w:rPr>
          <w:rFonts w:eastAsiaTheme="minorEastAsia"/>
        </w:rPr>
        <w:t>)</w:t>
      </w:r>
      <w:r w:rsidR="00A21CA6">
        <w:rPr>
          <w:rFonts w:eastAsiaTheme="minorEastAsia"/>
        </w:rPr>
        <w:t>, cioè</w:t>
      </w:r>
      <w:r w:rsidR="00DE69B9">
        <w:rPr>
          <w:rFonts w:eastAsiaTheme="minorEastAsia"/>
        </w:rPr>
        <w:t xml:space="preserve"> per</w:t>
      </w:r>
      <m:oMath>
        <m:r>
          <w:rPr>
            <w:rFonts w:ascii="Cambria Math" w:eastAsiaTheme="minorEastAsia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x&gt;2</m:t>
        </m:r>
      </m:oMath>
      <w:r w:rsidR="00DE69B9">
        <w:rPr>
          <w:rFonts w:eastAsiaTheme="minorEastAsia"/>
        </w:rPr>
        <w:t>.</w:t>
      </w:r>
      <w:r w:rsidR="00FA6F3E">
        <w:rPr>
          <w:rFonts w:eastAsiaTheme="minorEastAsia"/>
        </w:rPr>
        <w:t xml:space="preserve"> </w:t>
      </w:r>
      <w:bookmarkStart w:id="0" w:name="_GoBack"/>
      <w:bookmarkEnd w:id="0"/>
    </w:p>
    <w:p w14:paraId="4C8D04F0" w14:textId="4EB90E83" w:rsidR="00DC0B23" w:rsidRDefault="001F6BA1" w:rsidP="00DC0B23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2C6E91BB" wp14:editId="325FA8FB">
            <wp:extent cx="6120130" cy="3483610"/>
            <wp:effectExtent l="0" t="0" r="0" b="254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TT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5968A" w14:textId="2E58F5EB" w:rsidR="00FA6F3E" w:rsidRDefault="00FA6F3E" w:rsidP="00DC0B23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Pertanto, la disequazione </w:t>
      </w:r>
      <m:oMath>
        <m:r>
          <m:rPr>
            <m:sty m:val="bi"/>
          </m:rPr>
          <w:rPr>
            <w:rFonts w:ascii="Cambria Math" w:eastAsiaTheme="minorEastAsia" w:hAnsi="Cambria Math"/>
          </w:rPr>
          <m:t>4</m:t>
        </m:r>
        <m:r>
          <m:rPr>
            <m:sty m:val="bi"/>
          </m:rPr>
          <w:rPr>
            <w:rFonts w:ascii="Cambria Math" w:hAnsi="Cambria Math"/>
          </w:rPr>
          <m:t>x-8</m:t>
        </m:r>
        <m:r>
          <m:rPr>
            <m:sty m:val="bi"/>
          </m:rPr>
          <w:rPr>
            <w:rFonts w:ascii="Cambria Math" w:eastAsiaTheme="minorEastAsia" w:hAnsi="Cambria Math"/>
          </w:rPr>
          <m:t>≥</m:t>
        </m:r>
        <m:r>
          <m:rPr>
            <m:sty m:val="bi"/>
          </m:rPr>
          <w:rPr>
            <w:rFonts w:ascii="Cambria Math" w:hAnsi="Cambria Math"/>
          </w:rPr>
          <m:t>0</m:t>
        </m:r>
      </m:oMath>
      <w:r>
        <w:rPr>
          <w:rFonts w:eastAsiaTheme="minorEastAsia"/>
        </w:rPr>
        <w:t xml:space="preserve"> </w:t>
      </w:r>
      <w:r w:rsidR="00FA115B">
        <w:rPr>
          <w:rFonts w:eastAsiaTheme="minorEastAsia"/>
        </w:rPr>
        <w:t xml:space="preserve"> </w:t>
      </w:r>
      <w:r>
        <w:rPr>
          <w:rFonts w:eastAsiaTheme="minorEastAsia"/>
        </w:rPr>
        <w:t xml:space="preserve">è verificata per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</w:rPr>
            </m:ctrlPr>
          </m:mPr>
          <m:m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x=2</m:t>
              </m:r>
              <m:r>
                <w:rPr>
                  <w:rFonts w:ascii="Cambria Math" w:eastAsiaTheme="minorEastAsia" w:hAnsi="Cambria Math"/>
                </w:rPr>
                <m:t xml:space="preserve"> </m:t>
              </m:r>
            </m:e>
          </m:mr>
          <m:mr>
            <m:e>
              <m:r>
                <w:rPr>
                  <w:rFonts w:ascii="Cambria Math" w:eastAsiaTheme="minorEastAsia" w:hAnsi="Cambria Math"/>
                </w:rPr>
                <m:t>e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hAnsi="Cambria Math"/>
                </w:rPr>
                <m:t>x&gt;2</m:t>
              </m:r>
            </m:e>
          </m:mr>
        </m:m>
      </m:oMath>
      <w:r>
        <w:rPr>
          <w:rFonts w:eastAsiaTheme="minorEastAsia"/>
        </w:rPr>
        <w:t xml:space="preserve"> cioè per</w:t>
      </w:r>
      <w:r w:rsidR="000B0D3E">
        <w:rPr>
          <w:rFonts w:eastAsiaTheme="minorEastAsia"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x≥2</m:t>
        </m:r>
      </m:oMath>
      <w:r w:rsidR="00453811" w:rsidRPr="000B0D3E">
        <w:rPr>
          <w:rFonts w:eastAsiaTheme="minorEastAsia"/>
          <w:b/>
        </w:rPr>
        <w:t xml:space="preserve"> </w:t>
      </w:r>
      <w:r w:rsidR="00453811">
        <w:rPr>
          <w:rFonts w:eastAsiaTheme="minorEastAsia"/>
        </w:rPr>
        <w:t>.</w:t>
      </w:r>
    </w:p>
    <w:p w14:paraId="7F1CCED2" w14:textId="07F9FFF1" w:rsidR="00FA6F3E" w:rsidRDefault="00453811" w:rsidP="00CE690E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Quindi, il dominio della funzione data è </w:t>
      </w:r>
      <m:oMath>
        <m:r>
          <w:rPr>
            <w:rFonts w:ascii="Cambria Math" w:eastAsiaTheme="minorEastAsia" w:hAnsi="Cambria Math"/>
          </w:rPr>
          <m:t xml:space="preserve">  </m:t>
        </m:r>
        <m:r>
          <m:rPr>
            <m:sty m:val="bi"/>
          </m:rPr>
          <w:rPr>
            <w:rFonts w:ascii="Cambria Math" w:eastAsiaTheme="minorEastAsia" w:hAnsi="Cambria Math"/>
          </w:rPr>
          <m:t xml:space="preserve">C.E. : </m:t>
        </m:r>
        <w:bookmarkStart w:id="1" w:name="_Hlk189226005"/>
        <m:r>
          <m:rPr>
            <m:sty m:val="bi"/>
          </m:rPr>
          <w:rPr>
            <w:rFonts w:ascii="Cambria Math" w:eastAsiaTheme="minorEastAsia" w:hAnsi="Cambria Math"/>
          </w:rPr>
          <m:t>∀x</m:t>
        </m:r>
        <m:r>
          <m:rPr>
            <m:scr m:val="double-struck"/>
            <m:sty m:val="bi"/>
          </m:rPr>
          <w:rPr>
            <w:rFonts w:ascii="Cambria Math" w:eastAsiaTheme="minorEastAsia" w:hAnsi="Cambria Math"/>
          </w:rPr>
          <m:t>∈R∕</m:t>
        </m:r>
        <m:r>
          <m:rPr>
            <m:sty m:val="bi"/>
          </m:rPr>
          <w:rPr>
            <w:rFonts w:ascii="Cambria Math" w:hAnsi="Cambria Math"/>
          </w:rPr>
          <m:t>x≥2</m:t>
        </m:r>
      </m:oMath>
      <w:r w:rsidR="00970527" w:rsidRPr="003F2C2B">
        <w:rPr>
          <w:rFonts w:eastAsiaTheme="minorEastAsia"/>
          <w:b/>
        </w:rPr>
        <w:t xml:space="preserve"> </w:t>
      </w:r>
      <w:bookmarkEnd w:id="1"/>
      <w:r w:rsidR="003F2C2B" w:rsidRPr="003F2C2B">
        <w:rPr>
          <w:rFonts w:eastAsiaTheme="minorEastAsia"/>
          <w:b/>
        </w:rPr>
        <w:t>(simbologia insiemistica)</w:t>
      </w:r>
      <w:r w:rsidR="003F2C2B">
        <w:rPr>
          <w:rFonts w:eastAsiaTheme="minorEastAsia"/>
        </w:rPr>
        <w:t xml:space="preserve"> </w:t>
      </w:r>
      <w:r w:rsidR="00970527">
        <w:rPr>
          <w:rFonts w:eastAsiaTheme="minorEastAsia"/>
        </w:rPr>
        <w:t xml:space="preserve">oppure </w:t>
      </w:r>
      <m:oMath>
        <m:d>
          <m:dPr>
            <m:begChr m:val="["/>
            <m:endChr m:val="["/>
            <m:ctrlPr>
              <w:rPr>
                <w:rFonts w:ascii="Cambria Math" w:eastAsiaTheme="minorEastAsia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2;+∞</m:t>
            </m:r>
          </m:e>
        </m:d>
      </m:oMath>
      <w:r w:rsidR="00970527">
        <w:rPr>
          <w:rFonts w:eastAsiaTheme="minorEastAsia"/>
          <w:b/>
        </w:rPr>
        <w:t xml:space="preserve"> </w:t>
      </w:r>
      <w:r w:rsidR="003F2C2B">
        <w:rPr>
          <w:rFonts w:eastAsiaTheme="minorEastAsia"/>
          <w:b/>
        </w:rPr>
        <w:t>(simbologia topologica)</w:t>
      </w:r>
      <w:r w:rsidR="00EA2B0E">
        <w:rPr>
          <w:rFonts w:eastAsiaTheme="minorEastAsia"/>
        </w:rPr>
        <w:t>.</w:t>
      </w:r>
    </w:p>
    <w:p w14:paraId="59627DBA" w14:textId="77777777" w:rsidR="0042360E" w:rsidRDefault="0042360E" w:rsidP="00CE690E">
      <w:pPr>
        <w:jc w:val="both"/>
        <w:rPr>
          <w:rFonts w:eastAsiaTheme="minorEastAsia"/>
        </w:rPr>
      </w:pPr>
    </w:p>
    <w:p w14:paraId="2F64C081" w14:textId="77777777" w:rsidR="0042360E" w:rsidRDefault="0042360E" w:rsidP="00CE690E">
      <w:pPr>
        <w:jc w:val="both"/>
        <w:rPr>
          <w:rFonts w:eastAsiaTheme="minorEastAsia"/>
        </w:rPr>
      </w:pPr>
    </w:p>
    <w:p w14:paraId="10B02D4C" w14:textId="77777777" w:rsidR="0042360E" w:rsidRDefault="0042360E" w:rsidP="00CE690E">
      <w:pPr>
        <w:jc w:val="both"/>
        <w:rPr>
          <w:rFonts w:eastAsiaTheme="minorEastAsia"/>
        </w:rPr>
      </w:pPr>
    </w:p>
    <w:p w14:paraId="43345FC5" w14:textId="77777777" w:rsidR="0042360E" w:rsidRDefault="0042360E" w:rsidP="00CE690E">
      <w:pPr>
        <w:jc w:val="both"/>
        <w:rPr>
          <w:rFonts w:eastAsiaTheme="minorEastAsia"/>
        </w:rPr>
      </w:pPr>
    </w:p>
    <w:p w14:paraId="0F375251" w14:textId="51C66598" w:rsidR="00EA2B0E" w:rsidRDefault="00EA2B0E" w:rsidP="00CE690E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Infatti costruendo il grafico della funzione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4</m:t>
            </m:r>
            <m:r>
              <m:rPr>
                <m:sty m:val="bi"/>
              </m:rPr>
              <w:rPr>
                <w:rFonts w:ascii="Cambria Math" w:hAnsi="Cambria Math"/>
              </w:rPr>
              <m:t>x-8</m:t>
            </m:r>
          </m:e>
        </m:rad>
      </m:oMath>
      <w:r>
        <w:rPr>
          <w:rFonts w:eastAsiaTheme="minorEastAsia"/>
          <w:b/>
        </w:rPr>
        <w:t xml:space="preserve"> </w:t>
      </w:r>
      <w:r w:rsidR="002A3580">
        <w:rPr>
          <w:rFonts w:eastAsiaTheme="minorEastAsia"/>
          <w:b/>
        </w:rPr>
        <w:t xml:space="preserve"> </w:t>
      </w:r>
      <w:r w:rsidRPr="00D629F7">
        <w:rPr>
          <w:rFonts w:eastAsiaTheme="minorEastAsia"/>
        </w:rPr>
        <w:t>si osserva che il disegno si estende per</w:t>
      </w:r>
    </w:p>
    <w:p w14:paraId="7B419C9A" w14:textId="77777777" w:rsidR="001F6BA1" w:rsidRDefault="00C134F2" w:rsidP="00C134F2">
      <w:pPr>
        <w:jc w:val="center"/>
        <w:rPr>
          <w:rFonts w:eastAsiaTheme="minorEastAsia"/>
          <w:b/>
        </w:rPr>
      </w:pPr>
      <m:oMath>
        <m:r>
          <m:rPr>
            <m:sty m:val="bi"/>
          </m:rPr>
          <w:rPr>
            <w:rFonts w:ascii="Cambria Math" w:eastAsiaTheme="minorEastAsia" w:hAnsi="Cambria Math"/>
          </w:rPr>
          <m:t>∀x</m:t>
        </m:r>
        <m:r>
          <m:rPr>
            <m:scr m:val="double-struck"/>
            <m:sty m:val="bi"/>
          </m:rPr>
          <w:rPr>
            <w:rFonts w:ascii="Cambria Math" w:eastAsiaTheme="minorEastAsia" w:hAnsi="Cambria Math"/>
          </w:rPr>
          <m:t>∈R∕</m:t>
        </m:r>
        <m:r>
          <m:rPr>
            <m:sty m:val="bi"/>
          </m:rPr>
          <w:rPr>
            <w:rFonts w:ascii="Cambria Math" w:hAnsi="Cambria Math"/>
          </w:rPr>
          <m:t>x≥2</m:t>
        </m:r>
      </m:oMath>
      <w:r w:rsidRPr="003F2C2B">
        <w:rPr>
          <w:rFonts w:eastAsiaTheme="minorEastAsia"/>
          <w:b/>
        </w:rPr>
        <w:t xml:space="preserve"> </w:t>
      </w:r>
    </w:p>
    <w:p w14:paraId="6CFAA1CB" w14:textId="57DE8DD7" w:rsidR="001F6BA1" w:rsidRDefault="00AC241F" w:rsidP="00C134F2">
      <w:pPr>
        <w:jc w:val="center"/>
        <w:rPr>
          <w:rFonts w:eastAsiaTheme="minorEastAsia"/>
          <w:b/>
        </w:rPr>
      </w:pPr>
      <w:r>
        <w:rPr>
          <w:rFonts w:eastAsiaTheme="minorEastAsia"/>
          <w:b/>
          <w:noProof/>
        </w:rPr>
        <w:drawing>
          <wp:inline distT="0" distB="0" distL="0" distR="0" wp14:anchorId="0FF44900" wp14:editId="48359D0E">
            <wp:extent cx="6120130" cy="2767330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rrazionale_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6BA1" w:rsidSect="00C43B6C">
      <w:footerReference w:type="default" r:id="rId8"/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E2F1F" w14:textId="77777777" w:rsidR="00054C76" w:rsidRDefault="00054C76" w:rsidP="008F2D08">
      <w:pPr>
        <w:spacing w:after="0" w:line="240" w:lineRule="auto"/>
      </w:pPr>
      <w:r>
        <w:separator/>
      </w:r>
    </w:p>
  </w:endnote>
  <w:endnote w:type="continuationSeparator" w:id="0">
    <w:p w14:paraId="4DA0CE91" w14:textId="77777777" w:rsidR="00054C76" w:rsidRDefault="00054C76" w:rsidP="008F2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5727228"/>
      <w:docPartObj>
        <w:docPartGallery w:val="Page Numbers (Bottom of Page)"/>
        <w:docPartUnique/>
      </w:docPartObj>
    </w:sdtPr>
    <w:sdtEndPr/>
    <w:sdtContent>
      <w:p w14:paraId="7B18F8D2" w14:textId="77777777" w:rsidR="008F2D08" w:rsidRDefault="008F2D08" w:rsidP="008F2D08">
        <w:pPr>
          <w:pStyle w:val="Pidipagina"/>
        </w:pPr>
        <w:r>
          <w:rPr>
            <w:rFonts w:ascii="Brush Script MT" w:hAnsi="Brush Script MT" w:cs="Arial"/>
            <w:b/>
            <w:bCs/>
            <w:i/>
            <w:iCs/>
            <w:sz w:val="32"/>
            <w:szCs w:val="32"/>
          </w:rPr>
          <w:t>Prof. Mauro La Barbera</w:t>
        </w:r>
        <w:r>
          <w:t xml:space="preserve"> </w:t>
        </w:r>
        <w:r>
          <w:tab/>
        </w:r>
        <w:r>
          <w:tab/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D4ED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32705" w14:textId="77777777" w:rsidR="00054C76" w:rsidRDefault="00054C76" w:rsidP="008F2D08">
      <w:pPr>
        <w:spacing w:after="0" w:line="240" w:lineRule="auto"/>
      </w:pPr>
      <w:r>
        <w:separator/>
      </w:r>
    </w:p>
  </w:footnote>
  <w:footnote w:type="continuationSeparator" w:id="0">
    <w:p w14:paraId="67BAF254" w14:textId="77777777" w:rsidR="00054C76" w:rsidRDefault="00054C76" w:rsidP="008F2D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DF0"/>
    <w:rsid w:val="00005F70"/>
    <w:rsid w:val="00054C76"/>
    <w:rsid w:val="000B0D3E"/>
    <w:rsid w:val="000C3BFB"/>
    <w:rsid w:val="000D06AD"/>
    <w:rsid w:val="000D1B10"/>
    <w:rsid w:val="000D3B8A"/>
    <w:rsid w:val="00164D82"/>
    <w:rsid w:val="00193715"/>
    <w:rsid w:val="001C4B68"/>
    <w:rsid w:val="001C5E37"/>
    <w:rsid w:val="001F6BA1"/>
    <w:rsid w:val="00207A69"/>
    <w:rsid w:val="002A3580"/>
    <w:rsid w:val="002B41AE"/>
    <w:rsid w:val="002C05C3"/>
    <w:rsid w:val="002F6886"/>
    <w:rsid w:val="00340E1C"/>
    <w:rsid w:val="003622D4"/>
    <w:rsid w:val="003813F2"/>
    <w:rsid w:val="003C206B"/>
    <w:rsid w:val="003F2C2B"/>
    <w:rsid w:val="0042360E"/>
    <w:rsid w:val="00440379"/>
    <w:rsid w:val="00453811"/>
    <w:rsid w:val="00455F7A"/>
    <w:rsid w:val="004F2066"/>
    <w:rsid w:val="00510436"/>
    <w:rsid w:val="00590746"/>
    <w:rsid w:val="00590887"/>
    <w:rsid w:val="005C02C6"/>
    <w:rsid w:val="005C5970"/>
    <w:rsid w:val="005D470C"/>
    <w:rsid w:val="00626C5F"/>
    <w:rsid w:val="00680B47"/>
    <w:rsid w:val="00687DF0"/>
    <w:rsid w:val="006D4AFF"/>
    <w:rsid w:val="00702635"/>
    <w:rsid w:val="007321A9"/>
    <w:rsid w:val="007665EE"/>
    <w:rsid w:val="007B2126"/>
    <w:rsid w:val="007D4ED9"/>
    <w:rsid w:val="00865C76"/>
    <w:rsid w:val="00874E2C"/>
    <w:rsid w:val="008A3F58"/>
    <w:rsid w:val="008F2D08"/>
    <w:rsid w:val="00932F5A"/>
    <w:rsid w:val="00961DE8"/>
    <w:rsid w:val="00970527"/>
    <w:rsid w:val="009A04DC"/>
    <w:rsid w:val="009C58C9"/>
    <w:rsid w:val="009E4775"/>
    <w:rsid w:val="00A21CA6"/>
    <w:rsid w:val="00A61DE2"/>
    <w:rsid w:val="00A73177"/>
    <w:rsid w:val="00AC241F"/>
    <w:rsid w:val="00AE54F6"/>
    <w:rsid w:val="00B02F22"/>
    <w:rsid w:val="00B17FE1"/>
    <w:rsid w:val="00B947FD"/>
    <w:rsid w:val="00B956D9"/>
    <w:rsid w:val="00BC2A10"/>
    <w:rsid w:val="00BC491A"/>
    <w:rsid w:val="00BE538F"/>
    <w:rsid w:val="00C134F2"/>
    <w:rsid w:val="00C42E6F"/>
    <w:rsid w:val="00C43B6C"/>
    <w:rsid w:val="00CC6B8E"/>
    <w:rsid w:val="00CD45F0"/>
    <w:rsid w:val="00CE690E"/>
    <w:rsid w:val="00CF08D4"/>
    <w:rsid w:val="00D247F0"/>
    <w:rsid w:val="00D3086B"/>
    <w:rsid w:val="00D33130"/>
    <w:rsid w:val="00D36D45"/>
    <w:rsid w:val="00D564CE"/>
    <w:rsid w:val="00D629F7"/>
    <w:rsid w:val="00D83340"/>
    <w:rsid w:val="00D84614"/>
    <w:rsid w:val="00DC0B23"/>
    <w:rsid w:val="00DD4C7A"/>
    <w:rsid w:val="00DE69B9"/>
    <w:rsid w:val="00E00253"/>
    <w:rsid w:val="00E05AD6"/>
    <w:rsid w:val="00E2049D"/>
    <w:rsid w:val="00E3581D"/>
    <w:rsid w:val="00E36744"/>
    <w:rsid w:val="00E57240"/>
    <w:rsid w:val="00E716E0"/>
    <w:rsid w:val="00EA2B0E"/>
    <w:rsid w:val="00EE4E94"/>
    <w:rsid w:val="00F32DCC"/>
    <w:rsid w:val="00F421DD"/>
    <w:rsid w:val="00F721C5"/>
    <w:rsid w:val="00FA115B"/>
    <w:rsid w:val="00FA12F7"/>
    <w:rsid w:val="00FA6F3E"/>
    <w:rsid w:val="00FF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F4EE"/>
  <w15:docId w15:val="{ABF218A3-AEA5-49F2-BC5D-8D97741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6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690E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A61DE2"/>
    <w:rPr>
      <w:color w:val="808080"/>
    </w:rPr>
  </w:style>
  <w:style w:type="table" w:styleId="Grigliatabella">
    <w:name w:val="Table Grid"/>
    <w:basedOn w:val="Tabellanormale"/>
    <w:uiPriority w:val="59"/>
    <w:rsid w:val="00381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F2D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2D08"/>
  </w:style>
  <w:style w:type="paragraph" w:styleId="Pidipagina">
    <w:name w:val="footer"/>
    <w:basedOn w:val="Normale"/>
    <w:link w:val="PidipaginaCarattere"/>
    <w:uiPriority w:val="99"/>
    <w:unhideWhenUsed/>
    <w:rsid w:val="008F2D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2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DOMINIO FUNZIONE IRRAZIONALE SEMIIPERBOLE</vt:lpstr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DOMINIO FUNZIONE IRRAZIONALE RAMO DI PARABOLA</dc:title>
  <dc:subject/>
  <dc:creator>Mauro</dc:creator>
  <cp:keywords>DOMINIO;IRRAZIONALE</cp:keywords>
  <dc:description/>
  <cp:lastModifiedBy>ACER</cp:lastModifiedBy>
  <cp:revision>5</cp:revision>
  <cp:lastPrinted>2025-02-01T14:51:00Z</cp:lastPrinted>
  <dcterms:created xsi:type="dcterms:W3CDTF">2025-02-01T14:50:00Z</dcterms:created>
  <dcterms:modified xsi:type="dcterms:W3CDTF">2025-02-01T17:21:00Z</dcterms:modified>
</cp:coreProperties>
</file>